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6BEBC" w14:textId="77777777" w:rsidR="00DA6E53" w:rsidRDefault="00DA6E53" w:rsidP="00DA6E53">
      <w:pPr>
        <w:spacing w:after="0" w:line="240" w:lineRule="auto"/>
        <w:jc w:val="center"/>
        <w:rPr>
          <w:b/>
          <w:szCs w:val="28"/>
          <w:lang w:val="vi-VN"/>
        </w:rPr>
      </w:pPr>
      <w:r>
        <w:rPr>
          <w:b/>
          <w:szCs w:val="28"/>
          <w:lang w:val="nb-NO"/>
        </w:rPr>
        <w:t>DANH MỤC TÀI LIỆU ÔN TẬP CHO THÍ SINH DỰ</w:t>
      </w:r>
      <w:r>
        <w:rPr>
          <w:b/>
          <w:szCs w:val="28"/>
        </w:rPr>
        <w:t xml:space="preserve"> </w:t>
      </w:r>
      <w:r>
        <w:rPr>
          <w:b/>
          <w:szCs w:val="28"/>
          <w:lang w:val="vi-VN"/>
        </w:rPr>
        <w:t>THI MÔN</w:t>
      </w:r>
    </w:p>
    <w:p w14:paraId="20C03C3E" w14:textId="38E8654F" w:rsidR="00DA6E53" w:rsidRDefault="00DA6E53" w:rsidP="00DA6E53">
      <w:pPr>
        <w:spacing w:after="0" w:line="240" w:lineRule="auto"/>
        <w:jc w:val="center"/>
        <w:rPr>
          <w:b/>
          <w:szCs w:val="28"/>
          <w:lang w:val="nb-NO"/>
        </w:rPr>
      </w:pPr>
      <w:r>
        <w:rPr>
          <w:b/>
          <w:szCs w:val="28"/>
          <w:lang w:val="vi-VN"/>
        </w:rPr>
        <w:t>NGHIỆP VỤ CHUYÊN NGÀNH (</w:t>
      </w:r>
      <w:r w:rsidR="0060324E">
        <w:rPr>
          <w:b/>
          <w:szCs w:val="28"/>
        </w:rPr>
        <w:t>PHỎNG VẤN</w:t>
      </w:r>
      <w:r>
        <w:rPr>
          <w:b/>
          <w:szCs w:val="28"/>
          <w:lang w:val="vi-VN"/>
        </w:rPr>
        <w:t xml:space="preserve"> VIÊN CHỨC VÒNG 2), </w:t>
      </w:r>
      <w:r>
        <w:rPr>
          <w:b/>
          <w:szCs w:val="28"/>
          <w:lang w:val="nb-NO"/>
        </w:rPr>
        <w:t xml:space="preserve"> </w:t>
      </w:r>
    </w:p>
    <w:p w14:paraId="09D3D970" w14:textId="08546A2A" w:rsidR="00DA6E53" w:rsidRDefault="00DA6E53" w:rsidP="00DA6E53">
      <w:pPr>
        <w:spacing w:after="0" w:line="240" w:lineRule="auto"/>
        <w:jc w:val="center"/>
        <w:rPr>
          <w:b/>
          <w:szCs w:val="28"/>
          <w:lang w:val="nb-NO"/>
        </w:rPr>
      </w:pPr>
      <w:r>
        <w:rPr>
          <w:b/>
          <w:szCs w:val="28"/>
          <w:lang w:val="nb-NO"/>
        </w:rPr>
        <w:t xml:space="preserve">KỲ </w:t>
      </w:r>
      <w:r w:rsidR="0060324E">
        <w:rPr>
          <w:b/>
          <w:szCs w:val="28"/>
          <w:lang w:val="nb-NO"/>
        </w:rPr>
        <w:t>XÉT TUYỂN</w:t>
      </w:r>
      <w:r w:rsidRPr="00202F4A">
        <w:rPr>
          <w:b/>
          <w:szCs w:val="28"/>
          <w:lang w:val="nb-NO"/>
        </w:rPr>
        <w:t xml:space="preserve"> </w:t>
      </w:r>
      <w:r>
        <w:rPr>
          <w:b/>
          <w:szCs w:val="28"/>
          <w:lang w:val="nb-NO"/>
        </w:rPr>
        <w:t>VIÊN CHỨC NĂM 2023</w:t>
      </w:r>
    </w:p>
    <w:p w14:paraId="670AC140" w14:textId="77777777" w:rsidR="00501BF3" w:rsidRPr="006B49E1" w:rsidRDefault="00501BF3" w:rsidP="00501BF3">
      <w:pPr>
        <w:spacing w:after="0" w:line="240" w:lineRule="auto"/>
        <w:jc w:val="center"/>
        <w:rPr>
          <w:i/>
          <w:szCs w:val="28"/>
          <w:lang w:val="vi-VN"/>
        </w:rPr>
      </w:pPr>
      <w:r w:rsidRPr="006B49E1">
        <w:rPr>
          <w:i/>
          <w:szCs w:val="28"/>
          <w:lang w:val="vi-VN"/>
        </w:rPr>
        <w:t xml:space="preserve">(Kèm </w:t>
      </w:r>
      <w:r>
        <w:rPr>
          <w:i/>
          <w:szCs w:val="28"/>
        </w:rPr>
        <w:t>theo Thông báo số: 03/TB-HĐTD ngày 09/8/2023 của HĐND tuyển dụng</w:t>
      </w:r>
      <w:r w:rsidRPr="006B49E1">
        <w:rPr>
          <w:i/>
          <w:szCs w:val="28"/>
          <w:lang w:val="vi-VN"/>
        </w:rPr>
        <w:t>)</w:t>
      </w:r>
    </w:p>
    <w:p w14:paraId="5BE95C59" w14:textId="77777777" w:rsidR="005A78F0" w:rsidRPr="00DA6E53" w:rsidRDefault="005A78F0" w:rsidP="005A78F0">
      <w:pPr>
        <w:jc w:val="center"/>
        <w:rPr>
          <w:b/>
          <w:lang w:val="vi-VN"/>
        </w:rPr>
      </w:pPr>
    </w:p>
    <w:p w14:paraId="2F7C4862" w14:textId="22A4992E" w:rsidR="00B43BC4" w:rsidRPr="001E2309" w:rsidRDefault="00B43BC4" w:rsidP="007C4F3D">
      <w:pPr>
        <w:spacing w:before="120" w:after="120" w:line="240" w:lineRule="auto"/>
        <w:ind w:firstLine="567"/>
        <w:jc w:val="both"/>
        <w:rPr>
          <w:b/>
          <w:iCs/>
          <w:lang w:val="vi-VN"/>
        </w:rPr>
      </w:pPr>
      <w:r w:rsidRPr="007C4F3D">
        <w:rPr>
          <w:b/>
          <w:lang w:val="vi-VN"/>
        </w:rPr>
        <w:t>I. Lĩnh vực kế toán – tài chính</w:t>
      </w:r>
      <w:r w:rsidR="008A38D6" w:rsidRPr="007C4F3D">
        <w:rPr>
          <w:b/>
          <w:lang w:val="vi-VN"/>
        </w:rPr>
        <w:t xml:space="preserve"> </w:t>
      </w:r>
      <w:r w:rsidR="008A38D6" w:rsidRPr="001E2309">
        <w:rPr>
          <w:b/>
          <w:iCs/>
          <w:lang w:val="vi-VN"/>
        </w:rPr>
        <w:t xml:space="preserve">(Vị trí việc làm: </w:t>
      </w:r>
      <w:r w:rsidRPr="001E2309">
        <w:rPr>
          <w:b/>
          <w:iCs/>
          <w:lang w:val="vi-VN"/>
        </w:rPr>
        <w:t>Kế toán viên</w:t>
      </w:r>
      <w:r w:rsidR="008A38D6" w:rsidRPr="001E2309">
        <w:rPr>
          <w:b/>
          <w:iCs/>
          <w:lang w:val="vi-VN"/>
        </w:rPr>
        <w:t xml:space="preserve">; </w:t>
      </w:r>
      <w:r w:rsidRPr="001E2309">
        <w:rPr>
          <w:b/>
          <w:iCs/>
          <w:lang w:val="vi-VN"/>
        </w:rPr>
        <w:t>Kế toán viên trung cấp</w:t>
      </w:r>
      <w:r w:rsidR="008A38D6" w:rsidRPr="001E2309">
        <w:rPr>
          <w:b/>
          <w:iCs/>
          <w:lang w:val="vi-VN"/>
        </w:rPr>
        <w:t>)</w:t>
      </w:r>
    </w:p>
    <w:p w14:paraId="4DF1A2AE" w14:textId="77777777" w:rsidR="008A38D6" w:rsidRPr="007C4F3D" w:rsidRDefault="008A38D6" w:rsidP="007C4F3D">
      <w:pPr>
        <w:spacing w:before="120" w:after="120" w:line="240" w:lineRule="auto"/>
        <w:ind w:firstLine="720"/>
        <w:jc w:val="both"/>
        <w:rPr>
          <w:szCs w:val="28"/>
          <w:lang w:val="nl-NL"/>
        </w:rPr>
      </w:pPr>
      <w:r w:rsidRPr="007C4F3D">
        <w:rPr>
          <w:szCs w:val="28"/>
          <w:lang w:val="nl-NL"/>
        </w:rPr>
        <w:t>- Luật Ngân sách Nhà nước (Luật số: 83/2015/QH13 ngày 25/06/2015);</w:t>
      </w:r>
    </w:p>
    <w:p w14:paraId="49FAC733" w14:textId="77777777" w:rsidR="008A38D6" w:rsidRPr="007C4F3D" w:rsidRDefault="008A38D6" w:rsidP="007C4F3D">
      <w:pPr>
        <w:spacing w:before="120" w:after="120" w:line="240" w:lineRule="auto"/>
        <w:ind w:firstLine="720"/>
        <w:jc w:val="both"/>
        <w:rPr>
          <w:szCs w:val="28"/>
          <w:lang w:val="nl-NL"/>
        </w:rPr>
      </w:pPr>
      <w:r w:rsidRPr="007C4F3D">
        <w:rPr>
          <w:szCs w:val="28"/>
          <w:lang w:val="nl-NL"/>
        </w:rPr>
        <w:t>- Luật Kế toán (Luậ</w:t>
      </w:r>
      <w:bookmarkStart w:id="0" w:name="_GoBack"/>
      <w:bookmarkEnd w:id="0"/>
      <w:r w:rsidRPr="007C4F3D">
        <w:rPr>
          <w:szCs w:val="28"/>
          <w:lang w:val="nl-NL"/>
        </w:rPr>
        <w:t>t số: 88/2015/QH13 ngày 20/11/2015);</w:t>
      </w:r>
    </w:p>
    <w:p w14:paraId="34B8CF23" w14:textId="77777777" w:rsidR="008A38D6" w:rsidRPr="007C4F3D" w:rsidRDefault="008A38D6" w:rsidP="007C4F3D">
      <w:pPr>
        <w:spacing w:before="120" w:after="120" w:line="240" w:lineRule="auto"/>
        <w:ind w:firstLine="720"/>
        <w:jc w:val="both"/>
        <w:rPr>
          <w:szCs w:val="28"/>
          <w:lang w:val="nl-NL"/>
        </w:rPr>
      </w:pPr>
      <w:r w:rsidRPr="007C4F3D">
        <w:rPr>
          <w:szCs w:val="28"/>
          <w:lang w:val="nl-NL"/>
        </w:rPr>
        <w:t>- Luật Quản lý, sử dụng tài sản công (Luật số: 15/2017/QH14 ngày 21/6/2017);</w:t>
      </w:r>
    </w:p>
    <w:p w14:paraId="30EF42DD" w14:textId="13D475E2" w:rsidR="008A38D6" w:rsidRPr="007C4F3D" w:rsidRDefault="008A38D6" w:rsidP="007C4F3D">
      <w:pPr>
        <w:spacing w:before="120" w:after="120" w:line="240" w:lineRule="auto"/>
        <w:ind w:firstLine="720"/>
        <w:jc w:val="both"/>
        <w:rPr>
          <w:spacing w:val="-4"/>
          <w:szCs w:val="28"/>
          <w:lang w:val="nl-NL"/>
        </w:rPr>
      </w:pPr>
      <w:r w:rsidRPr="007C4F3D">
        <w:rPr>
          <w:szCs w:val="28"/>
          <w:lang w:val="nl-NL"/>
        </w:rPr>
        <w:t xml:space="preserve">- </w:t>
      </w:r>
      <w:r w:rsidRPr="007C4F3D">
        <w:rPr>
          <w:spacing w:val="-4"/>
          <w:szCs w:val="28"/>
          <w:lang w:val="nl-NL"/>
        </w:rPr>
        <w:t>Chế độ Kế toán hành chính, sự nghiệp (</w:t>
      </w:r>
      <w:r w:rsidR="0060324E">
        <w:rPr>
          <w:spacing w:val="-4"/>
          <w:szCs w:val="28"/>
          <w:lang w:val="nl-NL"/>
        </w:rPr>
        <w:t>b</w:t>
      </w:r>
      <w:r w:rsidRPr="007C4F3D">
        <w:rPr>
          <w:spacing w:val="-4"/>
          <w:szCs w:val="28"/>
          <w:lang w:val="nl-NL"/>
        </w:rPr>
        <w:t>an hành kèm theo Thông tư số 107/2017/TT-BTC ngày 10/10/2017 của Bộ Tài chính).</w:t>
      </w:r>
    </w:p>
    <w:p w14:paraId="326EECD0" w14:textId="4627F856" w:rsidR="00A21DDB" w:rsidRPr="00501BF3" w:rsidRDefault="007C4F3D" w:rsidP="00501BF3">
      <w:pPr>
        <w:spacing w:before="120" w:after="120" w:line="240" w:lineRule="auto"/>
        <w:ind w:firstLine="567"/>
        <w:jc w:val="both"/>
        <w:rPr>
          <w:b/>
          <w:lang w:val="vi-VN"/>
        </w:rPr>
      </w:pPr>
      <w:r w:rsidRPr="007C4F3D">
        <w:rPr>
          <w:b/>
          <w:lang w:val="vi-VN"/>
        </w:rPr>
        <w:t>I</w:t>
      </w:r>
      <w:r w:rsidR="009A21F8" w:rsidRPr="007C4F3D">
        <w:rPr>
          <w:b/>
          <w:lang w:val="vi-VN"/>
        </w:rPr>
        <w:t>I. Lĩnh vực văn hóa, thể thao và du lịch</w:t>
      </w:r>
      <w:r w:rsidR="00501BF3">
        <w:rPr>
          <w:b/>
        </w:rPr>
        <w:t xml:space="preserve"> (</w:t>
      </w:r>
      <w:r w:rsidR="00A21DDB" w:rsidRPr="007C4F3D">
        <w:rPr>
          <w:b/>
          <w:lang w:val="nl-NL"/>
        </w:rPr>
        <w:t>Vị trí việc làm: Hướng dẫn viên văn hóa</w:t>
      </w:r>
      <w:r w:rsidR="00501BF3">
        <w:rPr>
          <w:b/>
          <w:lang w:val="nl-NL"/>
        </w:rPr>
        <w:t>)</w:t>
      </w:r>
    </w:p>
    <w:p w14:paraId="647FC765" w14:textId="55441FB3" w:rsidR="00A21DDB" w:rsidRPr="007C4F3D" w:rsidRDefault="002467F8" w:rsidP="007C4F3D">
      <w:pPr>
        <w:pStyle w:val="ListParagraph"/>
        <w:spacing w:before="120" w:after="120"/>
        <w:ind w:left="0" w:firstLine="567"/>
        <w:jc w:val="both"/>
        <w:rPr>
          <w:szCs w:val="28"/>
          <w:lang w:val="nl-NL"/>
        </w:rPr>
      </w:pPr>
      <w:r w:rsidRPr="007C4F3D">
        <w:rPr>
          <w:szCs w:val="28"/>
          <w:lang w:val="vi-VN"/>
        </w:rPr>
        <w:t>-</w:t>
      </w:r>
      <w:r w:rsidR="00A21DDB" w:rsidRPr="007C4F3D">
        <w:rPr>
          <w:szCs w:val="28"/>
          <w:lang w:val="nl-NL"/>
        </w:rPr>
        <w:t xml:space="preserve"> Nghị quyết số 29-NQ/TU ngày 16</w:t>
      </w:r>
      <w:r w:rsidR="0082023A">
        <w:rPr>
          <w:szCs w:val="28"/>
          <w:lang w:val="nl-NL"/>
        </w:rPr>
        <w:t>/</w:t>
      </w:r>
      <w:r w:rsidR="00A21DDB" w:rsidRPr="007C4F3D">
        <w:rPr>
          <w:szCs w:val="28"/>
          <w:lang w:val="nl-NL"/>
        </w:rPr>
        <w:t>6</w:t>
      </w:r>
      <w:r w:rsidR="0082023A">
        <w:rPr>
          <w:szCs w:val="28"/>
          <w:lang w:val="nl-NL"/>
        </w:rPr>
        <w:t>/</w:t>
      </w:r>
      <w:r w:rsidR="00A21DDB" w:rsidRPr="007C4F3D">
        <w:rPr>
          <w:szCs w:val="28"/>
          <w:lang w:val="nl-NL"/>
        </w:rPr>
        <w:t>2021 của Ban Chấp hành Đảng bộ tỉnh (khoá XVII) về phát triển du lịch trở thành ngành kinh tế quan trọng của tỉnh.</w:t>
      </w:r>
    </w:p>
    <w:p w14:paraId="151153BF" w14:textId="77777777" w:rsidR="00A21DDB" w:rsidRPr="007C4F3D" w:rsidRDefault="002467F8" w:rsidP="007C4F3D">
      <w:pPr>
        <w:pStyle w:val="ListParagraph"/>
        <w:spacing w:before="120" w:after="120"/>
        <w:ind w:left="0" w:firstLine="567"/>
        <w:jc w:val="both"/>
        <w:rPr>
          <w:szCs w:val="28"/>
          <w:lang w:val="nl-NL"/>
        </w:rPr>
      </w:pPr>
      <w:r w:rsidRPr="007C4F3D">
        <w:rPr>
          <w:szCs w:val="28"/>
          <w:lang w:val="vi-VN"/>
        </w:rPr>
        <w:t>-</w:t>
      </w:r>
      <w:r w:rsidR="00A21DDB" w:rsidRPr="007C4F3D">
        <w:rPr>
          <w:szCs w:val="28"/>
          <w:lang w:val="nl-NL"/>
        </w:rPr>
        <w:t xml:space="preserve"> Sách: Nghiệp vụ Hướng dẫn du lịch (giáo trình dành cho sinh viên đại học và cao đẳng ngành du lịch) - Nhà xuất bản Đại học Quốc gia Hà Nội.</w:t>
      </w:r>
    </w:p>
    <w:p w14:paraId="54C688FF" w14:textId="77777777" w:rsidR="00A21DDB" w:rsidRPr="007C4F3D" w:rsidRDefault="002467F8" w:rsidP="007C4F3D">
      <w:pPr>
        <w:pStyle w:val="ListParagraph"/>
        <w:spacing w:before="120" w:after="120"/>
        <w:ind w:left="0" w:firstLine="567"/>
        <w:jc w:val="both"/>
        <w:rPr>
          <w:szCs w:val="28"/>
          <w:lang w:val="nl-NL"/>
        </w:rPr>
      </w:pPr>
      <w:r w:rsidRPr="007C4F3D">
        <w:rPr>
          <w:szCs w:val="28"/>
          <w:lang w:val="vi-VN"/>
        </w:rPr>
        <w:t>-</w:t>
      </w:r>
      <w:r w:rsidR="00A21DDB" w:rsidRPr="007C4F3D">
        <w:rPr>
          <w:szCs w:val="28"/>
          <w:lang w:val="nl-NL"/>
        </w:rPr>
        <w:t xml:space="preserve"> Khu di tích Quốc gia đặc biệt Tân Trào (Tài liệu lưu giữ tại Bảo tàng tỉnh Tuyên Quang).</w:t>
      </w:r>
    </w:p>
    <w:p w14:paraId="5F828AD5" w14:textId="77777777" w:rsidR="00A21DDB" w:rsidRPr="007C4F3D" w:rsidRDefault="002467F8" w:rsidP="007C4F3D">
      <w:pPr>
        <w:pStyle w:val="ListParagraph"/>
        <w:spacing w:before="120" w:after="120"/>
        <w:ind w:left="0" w:firstLine="567"/>
        <w:jc w:val="both"/>
        <w:rPr>
          <w:szCs w:val="28"/>
          <w:lang w:val="nl-NL"/>
        </w:rPr>
      </w:pPr>
      <w:r w:rsidRPr="007C4F3D">
        <w:rPr>
          <w:szCs w:val="28"/>
          <w:lang w:val="vi-VN"/>
        </w:rPr>
        <w:t>-</w:t>
      </w:r>
      <w:r w:rsidR="00A21DDB" w:rsidRPr="007C4F3D">
        <w:rPr>
          <w:szCs w:val="28"/>
          <w:lang w:val="nl-NL"/>
        </w:rPr>
        <w:t xml:space="preserve"> Khu di tích Quốc gia đặc biệt Kim Bình (Tài liệu lưu giữ tại Bảo tàng tỉnh Tuyên Quang).</w:t>
      </w:r>
    </w:p>
    <w:p w14:paraId="08FE401B" w14:textId="541F62F8" w:rsidR="00853A62" w:rsidRPr="007C4F3D" w:rsidRDefault="00501BF3" w:rsidP="007C4F3D">
      <w:pPr>
        <w:spacing w:before="120" w:after="120" w:line="240" w:lineRule="auto"/>
        <w:ind w:firstLine="567"/>
        <w:jc w:val="both"/>
        <w:rPr>
          <w:rFonts w:ascii="Times New Roman Bold" w:hAnsi="Times New Roman Bold"/>
          <w:b/>
          <w:spacing w:val="-4"/>
          <w:sz w:val="29"/>
          <w:szCs w:val="29"/>
          <w:lang w:val="vi-VN"/>
        </w:rPr>
      </w:pPr>
      <w:r>
        <w:rPr>
          <w:rFonts w:asciiTheme="minorHAnsi" w:hAnsiTheme="minorHAnsi"/>
          <w:b/>
          <w:spacing w:val="-4"/>
          <w:szCs w:val="28"/>
        </w:rPr>
        <w:t>III</w:t>
      </w:r>
      <w:r w:rsidR="005D5E55" w:rsidRPr="007C4F3D">
        <w:rPr>
          <w:rFonts w:ascii="Times New Roman Bold" w:hAnsi="Times New Roman Bold"/>
          <w:b/>
          <w:spacing w:val="-4"/>
          <w:szCs w:val="28"/>
          <w:lang w:val="vi-VN"/>
        </w:rPr>
        <w:t>. Lĩnh vực xây dựng</w:t>
      </w:r>
      <w:r w:rsidR="00853A62" w:rsidRPr="007C4F3D">
        <w:rPr>
          <w:rFonts w:ascii="Times New Roman Bold" w:hAnsi="Times New Roman Bold"/>
          <w:b/>
          <w:spacing w:val="-4"/>
          <w:szCs w:val="28"/>
          <w:lang w:val="vi-VN"/>
        </w:rPr>
        <w:t xml:space="preserve"> (</w:t>
      </w:r>
      <w:r w:rsidR="00853A62" w:rsidRPr="007C4F3D">
        <w:rPr>
          <w:rFonts w:ascii="Times New Roman Bold" w:hAnsi="Times New Roman Bold"/>
          <w:b/>
          <w:spacing w:val="-4"/>
          <w:sz w:val="29"/>
          <w:szCs w:val="29"/>
          <w:lang w:val="vi-VN"/>
        </w:rPr>
        <w:t xml:space="preserve">Vị trí việc làm: </w:t>
      </w:r>
      <w:r w:rsidR="00853A62" w:rsidRPr="007C4F3D">
        <w:rPr>
          <w:rFonts w:ascii="Times New Roman Bold" w:hAnsi="Times New Roman Bold"/>
          <w:b/>
          <w:spacing w:val="-4"/>
          <w:szCs w:val="28"/>
          <w:lang w:val="vi-VN"/>
        </w:rPr>
        <w:t>Quản lý thực hiện dự</w:t>
      </w:r>
      <w:r w:rsidR="00007E2D" w:rsidRPr="007C4F3D">
        <w:rPr>
          <w:rFonts w:ascii="Times New Roman Bold" w:hAnsi="Times New Roman Bold"/>
          <w:b/>
          <w:spacing w:val="-4"/>
          <w:szCs w:val="28"/>
          <w:lang w:val="vi-VN"/>
        </w:rPr>
        <w:t xml:space="preserve"> án, t</w:t>
      </w:r>
      <w:r w:rsidR="00853A62" w:rsidRPr="007C4F3D">
        <w:rPr>
          <w:rFonts w:ascii="Times New Roman Bold" w:hAnsi="Times New Roman Bold"/>
          <w:b/>
          <w:spacing w:val="-4"/>
          <w:szCs w:val="28"/>
          <w:lang w:val="vi-VN"/>
        </w:rPr>
        <w:t>heo dõi, quản lý chất lượng công trình xây dựng</w:t>
      </w:r>
      <w:r w:rsidR="00007E2D" w:rsidRPr="007C4F3D">
        <w:rPr>
          <w:rFonts w:ascii="Times New Roman Bold" w:hAnsi="Times New Roman Bold"/>
          <w:b/>
          <w:spacing w:val="-4"/>
          <w:szCs w:val="28"/>
          <w:lang w:val="vi-VN"/>
        </w:rPr>
        <w:t xml:space="preserve">; </w:t>
      </w:r>
      <w:r w:rsidR="00853A62" w:rsidRPr="007C4F3D">
        <w:rPr>
          <w:rFonts w:ascii="Times New Roman Bold" w:hAnsi="Times New Roman Bold"/>
          <w:b/>
          <w:spacing w:val="-4"/>
          <w:szCs w:val="28"/>
          <w:lang w:val="vi-VN"/>
        </w:rPr>
        <w:t>Kỹ sư phụ trách xây dựng cơ bản)</w:t>
      </w:r>
    </w:p>
    <w:p w14:paraId="1CEDF21A" w14:textId="7BBEFF70" w:rsidR="00853A62" w:rsidRPr="007C4F3D" w:rsidRDefault="00853A62" w:rsidP="007C4F3D">
      <w:pPr>
        <w:spacing w:before="120" w:after="120" w:line="240" w:lineRule="auto"/>
        <w:ind w:firstLine="540"/>
        <w:jc w:val="both"/>
        <w:rPr>
          <w:rFonts w:eastAsia="Calibri"/>
          <w:lang w:val="vi-VN"/>
        </w:rPr>
      </w:pPr>
      <w:r w:rsidRPr="007C4F3D">
        <w:rPr>
          <w:sz w:val="29"/>
          <w:szCs w:val="29"/>
          <w:lang w:val="vi-VN"/>
        </w:rPr>
        <w:t xml:space="preserve">- </w:t>
      </w:r>
      <w:r w:rsidRPr="007C4F3D">
        <w:rPr>
          <w:iCs/>
          <w:szCs w:val="28"/>
          <w:lang w:val="vi-VN"/>
        </w:rPr>
        <w:t xml:space="preserve">Luật Xây dựng </w:t>
      </w:r>
      <w:r w:rsidRPr="007C4F3D">
        <w:rPr>
          <w:szCs w:val="28"/>
          <w:lang w:val="vi-VN"/>
        </w:rPr>
        <w:t>ngày 18</w:t>
      </w:r>
      <w:r w:rsidR="0082023A">
        <w:rPr>
          <w:szCs w:val="28"/>
        </w:rPr>
        <w:t>/</w:t>
      </w:r>
      <w:r w:rsidRPr="007C4F3D">
        <w:rPr>
          <w:szCs w:val="28"/>
          <w:lang w:val="vi-VN"/>
        </w:rPr>
        <w:t>6</w:t>
      </w:r>
      <w:r w:rsidR="0082023A">
        <w:rPr>
          <w:szCs w:val="28"/>
        </w:rPr>
        <w:t>/</w:t>
      </w:r>
      <w:r w:rsidRPr="007C4F3D">
        <w:rPr>
          <w:szCs w:val="28"/>
          <w:lang w:val="vi-VN"/>
        </w:rPr>
        <w:t>2014</w:t>
      </w:r>
      <w:r w:rsidRPr="007C4F3D">
        <w:rPr>
          <w:iCs/>
          <w:szCs w:val="28"/>
          <w:lang w:val="vi-VN"/>
        </w:rPr>
        <w:t>;</w:t>
      </w:r>
      <w:r w:rsidRPr="007C4F3D">
        <w:rPr>
          <w:szCs w:val="28"/>
          <w:lang w:val="vi-VN"/>
        </w:rPr>
        <w:t xml:space="preserve"> </w:t>
      </w:r>
      <w:r w:rsidRPr="007C4F3D">
        <w:rPr>
          <w:rFonts w:eastAsia="Calibri"/>
          <w:lang w:val="vi-VN"/>
        </w:rPr>
        <w:t xml:space="preserve">Luật Sửa đổi bổ sung một số điều của Luật Xây dựng ngày </w:t>
      </w:r>
      <w:r w:rsidRPr="007C4F3D">
        <w:rPr>
          <w:szCs w:val="28"/>
          <w:lang w:val="vi-VN"/>
        </w:rPr>
        <w:t>17</w:t>
      </w:r>
      <w:r w:rsidR="0082023A">
        <w:rPr>
          <w:szCs w:val="28"/>
        </w:rPr>
        <w:t>/</w:t>
      </w:r>
      <w:r w:rsidRPr="007C4F3D">
        <w:rPr>
          <w:szCs w:val="28"/>
          <w:lang w:val="vi-VN"/>
        </w:rPr>
        <w:t>6</w:t>
      </w:r>
      <w:r w:rsidR="0082023A">
        <w:rPr>
          <w:szCs w:val="28"/>
        </w:rPr>
        <w:t>/</w:t>
      </w:r>
      <w:r w:rsidRPr="007C4F3D">
        <w:rPr>
          <w:szCs w:val="28"/>
          <w:lang w:val="vi-VN"/>
        </w:rPr>
        <w:t>2020</w:t>
      </w:r>
      <w:r w:rsidRPr="007C4F3D">
        <w:rPr>
          <w:rFonts w:eastAsia="Calibri"/>
          <w:lang w:val="vi-VN"/>
        </w:rPr>
        <w:t>.</w:t>
      </w:r>
    </w:p>
    <w:p w14:paraId="6F6D92F2" w14:textId="5CFEE6BA" w:rsidR="00853A62" w:rsidRPr="007C4F3D" w:rsidRDefault="00853A62" w:rsidP="007C4F3D">
      <w:pPr>
        <w:spacing w:before="120" w:after="120" w:line="240" w:lineRule="auto"/>
        <w:ind w:firstLine="540"/>
        <w:jc w:val="both"/>
        <w:rPr>
          <w:iCs/>
          <w:szCs w:val="28"/>
          <w:lang w:val="vi-VN"/>
        </w:rPr>
      </w:pPr>
      <w:r w:rsidRPr="007C4F3D">
        <w:rPr>
          <w:sz w:val="29"/>
          <w:szCs w:val="29"/>
          <w:lang w:val="vi-VN"/>
        </w:rPr>
        <w:t xml:space="preserve">- </w:t>
      </w:r>
      <w:r w:rsidRPr="007C4F3D">
        <w:rPr>
          <w:iCs/>
          <w:szCs w:val="28"/>
          <w:lang w:val="vi-VN"/>
        </w:rPr>
        <w:t>Nghị định số </w:t>
      </w:r>
      <w:hyperlink r:id="rId6" w:tgtFrame="_blank" w:tooltip="Nghị định 15/2021/NĐ-CP" w:history="1">
        <w:r w:rsidRPr="007C4F3D">
          <w:rPr>
            <w:iCs/>
            <w:szCs w:val="28"/>
            <w:lang w:val="vi-VN"/>
          </w:rPr>
          <w:t>15/2021/NĐ-CP</w:t>
        </w:r>
      </w:hyperlink>
      <w:r w:rsidRPr="007C4F3D">
        <w:rPr>
          <w:iCs/>
          <w:szCs w:val="28"/>
          <w:lang w:val="vi-VN"/>
        </w:rPr>
        <w:t xml:space="preserve"> </w:t>
      </w:r>
      <w:r w:rsidRPr="007C4F3D">
        <w:rPr>
          <w:szCs w:val="28"/>
          <w:lang w:val="vi-VN"/>
        </w:rPr>
        <w:t>ngày 03</w:t>
      </w:r>
      <w:r w:rsidR="00593568">
        <w:rPr>
          <w:szCs w:val="28"/>
        </w:rPr>
        <w:t>/</w:t>
      </w:r>
      <w:r w:rsidRPr="007C4F3D">
        <w:rPr>
          <w:szCs w:val="28"/>
          <w:lang w:val="vi-VN"/>
        </w:rPr>
        <w:t>3</w:t>
      </w:r>
      <w:r w:rsidR="00593568">
        <w:rPr>
          <w:szCs w:val="28"/>
        </w:rPr>
        <w:t>/</w:t>
      </w:r>
      <w:r w:rsidRPr="007C4F3D">
        <w:rPr>
          <w:szCs w:val="28"/>
          <w:lang w:val="vi-VN"/>
        </w:rPr>
        <w:t>2021</w:t>
      </w:r>
      <w:r w:rsidRPr="007C4F3D">
        <w:rPr>
          <w:iCs/>
          <w:szCs w:val="28"/>
          <w:lang w:val="vi-VN"/>
        </w:rPr>
        <w:t xml:space="preserve"> của Chính phủ </w:t>
      </w:r>
      <w:r w:rsidR="00593568">
        <w:rPr>
          <w:iCs/>
          <w:szCs w:val="28"/>
        </w:rPr>
        <w:t>Q</w:t>
      </w:r>
      <w:r w:rsidRPr="007C4F3D">
        <w:rPr>
          <w:iCs/>
          <w:szCs w:val="28"/>
          <w:lang w:val="vi-VN"/>
        </w:rPr>
        <w:t>uy định chi tiết một số nội dung về quản lý dự án đầu tư xây dựng.</w:t>
      </w:r>
    </w:p>
    <w:p w14:paraId="59AB31C1" w14:textId="6FC36638" w:rsidR="00853A62" w:rsidRPr="007C4F3D" w:rsidRDefault="00853A62" w:rsidP="007C4F3D">
      <w:pPr>
        <w:spacing w:before="120" w:after="120" w:line="240" w:lineRule="auto"/>
        <w:ind w:firstLine="540"/>
        <w:jc w:val="both"/>
        <w:rPr>
          <w:szCs w:val="28"/>
          <w:lang w:val="vi-VN" w:eastAsia="zh-CN"/>
        </w:rPr>
      </w:pPr>
      <w:r w:rsidRPr="007C4F3D">
        <w:rPr>
          <w:iCs/>
          <w:szCs w:val="28"/>
          <w:lang w:val="vi-VN"/>
        </w:rPr>
        <w:t>- Nghị định số </w:t>
      </w:r>
      <w:hyperlink r:id="rId7" w:tgtFrame="_blank" w:tooltip="Nghị định 15/2021/NĐ-CP" w:history="1">
        <w:r w:rsidRPr="007C4F3D">
          <w:rPr>
            <w:iCs/>
            <w:szCs w:val="28"/>
            <w:lang w:val="vi-VN"/>
          </w:rPr>
          <w:t>06/2021/NĐ-CP</w:t>
        </w:r>
      </w:hyperlink>
      <w:r w:rsidRPr="007C4F3D">
        <w:rPr>
          <w:iCs/>
          <w:szCs w:val="28"/>
          <w:lang w:val="vi-VN"/>
        </w:rPr>
        <w:t xml:space="preserve"> </w:t>
      </w:r>
      <w:r w:rsidRPr="007C4F3D">
        <w:rPr>
          <w:szCs w:val="28"/>
          <w:lang w:val="vi-VN"/>
        </w:rPr>
        <w:t>ngày 26</w:t>
      </w:r>
      <w:r w:rsidR="00593568">
        <w:rPr>
          <w:szCs w:val="28"/>
        </w:rPr>
        <w:t>/</w:t>
      </w:r>
      <w:r w:rsidRPr="007C4F3D">
        <w:rPr>
          <w:szCs w:val="28"/>
          <w:lang w:val="vi-VN"/>
        </w:rPr>
        <w:t>01</w:t>
      </w:r>
      <w:r w:rsidR="00593568">
        <w:rPr>
          <w:szCs w:val="28"/>
        </w:rPr>
        <w:t>/</w:t>
      </w:r>
      <w:r w:rsidRPr="007C4F3D">
        <w:rPr>
          <w:szCs w:val="28"/>
          <w:lang w:val="vi-VN"/>
        </w:rPr>
        <w:t>2021</w:t>
      </w:r>
      <w:r w:rsidRPr="007C4F3D">
        <w:rPr>
          <w:iCs/>
          <w:szCs w:val="28"/>
          <w:lang w:val="vi-VN"/>
        </w:rPr>
        <w:t xml:space="preserve"> của Chính phủ </w:t>
      </w:r>
      <w:r w:rsidR="00593568">
        <w:rPr>
          <w:szCs w:val="28"/>
          <w:lang w:eastAsia="zh-CN"/>
        </w:rPr>
        <w:t>Q</w:t>
      </w:r>
      <w:r w:rsidRPr="007C4F3D">
        <w:rPr>
          <w:szCs w:val="28"/>
          <w:lang w:val="vi-VN" w:eastAsia="zh-CN"/>
        </w:rPr>
        <w:t>uy định chi tiết một số nội dung về quản lý chất lượng, thi công xây dựng và bảo trì công trình xây dựng.</w:t>
      </w:r>
    </w:p>
    <w:p w14:paraId="17A0A7A3" w14:textId="432B5D99" w:rsidR="00853A62" w:rsidRPr="007C4F3D" w:rsidRDefault="00853A62" w:rsidP="007C4F3D">
      <w:pPr>
        <w:spacing w:before="120" w:after="120" w:line="240" w:lineRule="auto"/>
        <w:ind w:firstLine="540"/>
        <w:jc w:val="both"/>
        <w:rPr>
          <w:iCs/>
          <w:szCs w:val="28"/>
          <w:lang w:val="vi-VN"/>
        </w:rPr>
      </w:pPr>
      <w:r w:rsidRPr="007C4F3D">
        <w:rPr>
          <w:iCs/>
          <w:szCs w:val="28"/>
          <w:lang w:val="vi-VN"/>
        </w:rPr>
        <w:t>- Nghị định số </w:t>
      </w:r>
      <w:hyperlink r:id="rId8" w:tgtFrame="_blank" w:tooltip="Nghị định 139/2017/NĐ-CP" w:history="1">
        <w:r w:rsidRPr="007C4F3D">
          <w:rPr>
            <w:iCs/>
            <w:szCs w:val="28"/>
            <w:lang w:val="vi-VN"/>
          </w:rPr>
          <w:t>16/2022/NĐ-CP</w:t>
        </w:r>
      </w:hyperlink>
      <w:r w:rsidRPr="007C4F3D">
        <w:rPr>
          <w:iCs/>
          <w:szCs w:val="28"/>
          <w:lang w:val="vi-VN"/>
        </w:rPr>
        <w:t xml:space="preserve"> </w:t>
      </w:r>
      <w:r w:rsidRPr="007C4F3D">
        <w:rPr>
          <w:szCs w:val="28"/>
          <w:lang w:val="vi-VN"/>
        </w:rPr>
        <w:t>ngày 28</w:t>
      </w:r>
      <w:r w:rsidR="00593568">
        <w:rPr>
          <w:szCs w:val="28"/>
        </w:rPr>
        <w:t>/</w:t>
      </w:r>
      <w:r w:rsidRPr="007C4F3D">
        <w:rPr>
          <w:szCs w:val="28"/>
          <w:lang w:val="vi-VN"/>
        </w:rPr>
        <w:t>01</w:t>
      </w:r>
      <w:r w:rsidR="00593568">
        <w:rPr>
          <w:szCs w:val="28"/>
        </w:rPr>
        <w:t>/</w:t>
      </w:r>
      <w:r w:rsidRPr="007C4F3D">
        <w:rPr>
          <w:szCs w:val="28"/>
          <w:lang w:val="vi-VN"/>
        </w:rPr>
        <w:t>2022</w:t>
      </w:r>
      <w:r w:rsidRPr="007C4F3D">
        <w:rPr>
          <w:iCs/>
          <w:szCs w:val="28"/>
          <w:lang w:val="vi-VN"/>
        </w:rPr>
        <w:t xml:space="preserve"> của Chính phủ </w:t>
      </w:r>
      <w:r w:rsidR="00593568">
        <w:rPr>
          <w:iCs/>
          <w:szCs w:val="28"/>
        </w:rPr>
        <w:t>Q</w:t>
      </w:r>
      <w:r w:rsidRPr="007C4F3D">
        <w:rPr>
          <w:iCs/>
          <w:szCs w:val="28"/>
          <w:lang w:val="vi-VN"/>
        </w:rPr>
        <w:t>uy định xử phạt vi phạm hành chính về xây dựng.</w:t>
      </w:r>
      <w:bookmarkStart w:id="1" w:name="loai_1_name"/>
    </w:p>
    <w:p w14:paraId="094BC89F" w14:textId="4556D840" w:rsidR="00853A62" w:rsidRPr="00593568" w:rsidRDefault="00853A62" w:rsidP="007C4F3D">
      <w:pPr>
        <w:spacing w:before="120" w:after="120" w:line="240" w:lineRule="auto"/>
        <w:ind w:firstLine="540"/>
        <w:jc w:val="both"/>
        <w:rPr>
          <w:spacing w:val="-6"/>
          <w:szCs w:val="28"/>
          <w:bdr w:val="none" w:sz="0" w:space="0" w:color="auto" w:frame="1"/>
          <w:lang w:val="vi-VN"/>
        </w:rPr>
      </w:pPr>
      <w:r w:rsidRPr="00593568">
        <w:rPr>
          <w:spacing w:val="-6"/>
          <w:szCs w:val="28"/>
          <w:bdr w:val="none" w:sz="0" w:space="0" w:color="auto" w:frame="1"/>
          <w:lang w:val="vi-VN"/>
        </w:rPr>
        <w:t>- Nghị định số 35/2023/NĐ-CP ngày 20</w:t>
      </w:r>
      <w:r w:rsidR="00593568" w:rsidRPr="00593568">
        <w:rPr>
          <w:spacing w:val="-6"/>
          <w:szCs w:val="28"/>
          <w:bdr w:val="none" w:sz="0" w:space="0" w:color="auto" w:frame="1"/>
        </w:rPr>
        <w:t>/</w:t>
      </w:r>
      <w:r w:rsidRPr="00593568">
        <w:rPr>
          <w:spacing w:val="-6"/>
          <w:szCs w:val="28"/>
          <w:bdr w:val="none" w:sz="0" w:space="0" w:color="auto" w:frame="1"/>
          <w:lang w:val="vi-VN"/>
        </w:rPr>
        <w:t>6</w:t>
      </w:r>
      <w:r w:rsidR="00593568" w:rsidRPr="00593568">
        <w:rPr>
          <w:spacing w:val="-6"/>
          <w:szCs w:val="28"/>
          <w:bdr w:val="none" w:sz="0" w:space="0" w:color="auto" w:frame="1"/>
        </w:rPr>
        <w:t>/</w:t>
      </w:r>
      <w:r w:rsidRPr="00593568">
        <w:rPr>
          <w:spacing w:val="-6"/>
          <w:szCs w:val="28"/>
          <w:bdr w:val="none" w:sz="0" w:space="0" w:color="auto" w:frame="1"/>
          <w:lang w:val="vi-VN"/>
        </w:rPr>
        <w:t>2023 của Chính phủ sửa đổi, bổ sung một số điều của các Nghị định thuộc lĩnh vực quản lý nhà nước của Bộ Xây dựng.</w:t>
      </w:r>
      <w:bookmarkEnd w:id="1"/>
    </w:p>
    <w:p w14:paraId="3B5C3C47" w14:textId="3D58DC2E" w:rsidR="007806AC" w:rsidRPr="007C4F3D" w:rsidRDefault="007806AC" w:rsidP="007C4F3D">
      <w:pPr>
        <w:spacing w:before="120" w:after="120" w:line="240" w:lineRule="auto"/>
        <w:ind w:firstLine="540"/>
        <w:jc w:val="both"/>
        <w:rPr>
          <w:b/>
          <w:lang w:val="vi-VN"/>
        </w:rPr>
      </w:pPr>
      <w:r w:rsidRPr="007C4F3D">
        <w:rPr>
          <w:b/>
          <w:lang w:val="vi-VN"/>
        </w:rPr>
        <w:t>I</w:t>
      </w:r>
      <w:r w:rsidR="00501BF3">
        <w:rPr>
          <w:b/>
        </w:rPr>
        <w:t>V</w:t>
      </w:r>
      <w:r w:rsidRPr="007C4F3D">
        <w:rPr>
          <w:b/>
          <w:lang w:val="vi-VN"/>
        </w:rPr>
        <w:t>. Lĩnh vực tài nguyên và môi trường</w:t>
      </w:r>
      <w:r w:rsidR="00F621E2" w:rsidRPr="007C4F3D">
        <w:rPr>
          <w:b/>
          <w:lang w:val="vi-VN"/>
        </w:rPr>
        <w:t xml:space="preserve"> (Vị trí việc làm: </w:t>
      </w:r>
      <w:r w:rsidRPr="007C4F3D">
        <w:rPr>
          <w:b/>
          <w:lang w:val="vi-VN"/>
        </w:rPr>
        <w:t>Nghiệp vụ bồi thường</w:t>
      </w:r>
      <w:r w:rsidR="00F621E2" w:rsidRPr="007C4F3D">
        <w:rPr>
          <w:b/>
          <w:lang w:val="vi-VN"/>
        </w:rPr>
        <w:t>,</w:t>
      </w:r>
      <w:r w:rsidRPr="007C4F3D">
        <w:rPr>
          <w:b/>
          <w:lang w:val="vi-VN"/>
        </w:rPr>
        <w:t xml:space="preserve"> giải phóng mặt bằng</w:t>
      </w:r>
      <w:r w:rsidR="00F621E2" w:rsidRPr="007C4F3D">
        <w:rPr>
          <w:b/>
          <w:lang w:val="vi-VN"/>
        </w:rPr>
        <w:t xml:space="preserve">; </w:t>
      </w:r>
      <w:r w:rsidRPr="007C4F3D">
        <w:rPr>
          <w:b/>
          <w:lang w:val="vi-VN"/>
        </w:rPr>
        <w:t>Nghiệp vụ quản lý và phát triển quỹ đất</w:t>
      </w:r>
      <w:r w:rsidR="00F621E2" w:rsidRPr="007C4F3D">
        <w:rPr>
          <w:b/>
          <w:lang w:val="vi-VN"/>
        </w:rPr>
        <w:t>)</w:t>
      </w:r>
    </w:p>
    <w:p w14:paraId="5C813254" w14:textId="77777777" w:rsidR="007051AF" w:rsidRPr="007C4F3D" w:rsidRDefault="00853A62" w:rsidP="007C4F3D">
      <w:pPr>
        <w:spacing w:before="120" w:after="120" w:line="240" w:lineRule="auto"/>
        <w:ind w:firstLine="567"/>
        <w:jc w:val="both"/>
        <w:rPr>
          <w:lang w:val="vi-VN"/>
        </w:rPr>
      </w:pPr>
      <w:r w:rsidRPr="007C4F3D">
        <w:rPr>
          <w:lang w:val="vi-VN"/>
        </w:rPr>
        <w:lastRenderedPageBreak/>
        <w:t>-</w:t>
      </w:r>
      <w:r w:rsidR="007051AF" w:rsidRPr="007C4F3D">
        <w:rPr>
          <w:lang w:val="vi-VN"/>
        </w:rPr>
        <w:t xml:space="preserve"> Luật Đất đai </w:t>
      </w:r>
      <w:r w:rsidR="00BC30E4" w:rsidRPr="007C4F3D">
        <w:rPr>
          <w:lang w:val="vi-VN"/>
        </w:rPr>
        <w:t xml:space="preserve">năm </w:t>
      </w:r>
      <w:r w:rsidR="007051AF" w:rsidRPr="007C4F3D">
        <w:rPr>
          <w:lang w:val="vi-VN"/>
        </w:rPr>
        <w:t>2013;</w:t>
      </w:r>
    </w:p>
    <w:p w14:paraId="6374A5BE" w14:textId="77777777" w:rsidR="007051AF" w:rsidRPr="007C4F3D" w:rsidRDefault="00853A62" w:rsidP="007C4F3D">
      <w:pPr>
        <w:spacing w:before="120" w:after="120" w:line="240" w:lineRule="auto"/>
        <w:ind w:firstLine="567"/>
        <w:jc w:val="both"/>
        <w:rPr>
          <w:lang w:val="vi-VN"/>
        </w:rPr>
      </w:pPr>
      <w:r w:rsidRPr="007C4F3D">
        <w:rPr>
          <w:lang w:val="vi-VN"/>
        </w:rPr>
        <w:t>-</w:t>
      </w:r>
      <w:r w:rsidR="007051AF" w:rsidRPr="007C4F3D">
        <w:rPr>
          <w:lang w:val="vi-VN"/>
        </w:rPr>
        <w:t xml:space="preserve"> Nghị định số 43/2014/NĐ-CP ngày 15/05/2014 của Chính phủ quy định chi tiết thi hành một số điều của Luật Đất đai.</w:t>
      </w:r>
    </w:p>
    <w:p w14:paraId="0D075314" w14:textId="77777777" w:rsidR="007051AF" w:rsidRPr="007C4F3D" w:rsidRDefault="00853A62" w:rsidP="007C4F3D">
      <w:pPr>
        <w:spacing w:before="120" w:after="120" w:line="240" w:lineRule="auto"/>
        <w:ind w:firstLine="567"/>
        <w:jc w:val="both"/>
        <w:rPr>
          <w:lang w:val="vi-VN"/>
        </w:rPr>
      </w:pPr>
      <w:r w:rsidRPr="007C4F3D">
        <w:rPr>
          <w:lang w:val="vi-VN"/>
        </w:rPr>
        <w:t>-</w:t>
      </w:r>
      <w:r w:rsidR="007051AF" w:rsidRPr="007C4F3D">
        <w:rPr>
          <w:lang w:val="vi-VN"/>
        </w:rPr>
        <w:t xml:space="preserve"> Nghị định số 44/2014/NĐ-CP ngày 15/05/2014 của Chính phủ quy định về giá đất.</w:t>
      </w:r>
    </w:p>
    <w:p w14:paraId="6D0ACCB4" w14:textId="77777777" w:rsidR="007051AF" w:rsidRPr="007C4F3D" w:rsidRDefault="00853A62" w:rsidP="007C4F3D">
      <w:pPr>
        <w:spacing w:before="120" w:after="120" w:line="240" w:lineRule="auto"/>
        <w:ind w:firstLine="567"/>
        <w:jc w:val="both"/>
        <w:rPr>
          <w:lang w:val="vi-VN"/>
        </w:rPr>
      </w:pPr>
      <w:r w:rsidRPr="007C4F3D">
        <w:rPr>
          <w:lang w:val="vi-VN"/>
        </w:rPr>
        <w:t>-</w:t>
      </w:r>
      <w:r w:rsidR="007051AF" w:rsidRPr="007C4F3D">
        <w:rPr>
          <w:lang w:val="vi-VN"/>
        </w:rPr>
        <w:t xml:space="preserve"> Nghị định số 45/2014/NĐ-CP ngày 15/05/2014 của Chính phủ quy định về thu tiền sử dụng đất.</w:t>
      </w:r>
    </w:p>
    <w:p w14:paraId="525BF632" w14:textId="77777777" w:rsidR="007051AF" w:rsidRPr="007C4F3D" w:rsidRDefault="00853A62" w:rsidP="007C4F3D">
      <w:pPr>
        <w:spacing w:before="120" w:after="120" w:line="240" w:lineRule="auto"/>
        <w:ind w:firstLine="567"/>
        <w:jc w:val="both"/>
        <w:rPr>
          <w:lang w:val="vi-VN"/>
        </w:rPr>
      </w:pPr>
      <w:r w:rsidRPr="007C4F3D">
        <w:rPr>
          <w:lang w:val="vi-VN"/>
        </w:rPr>
        <w:t>-</w:t>
      </w:r>
      <w:r w:rsidR="007051AF" w:rsidRPr="007C4F3D">
        <w:rPr>
          <w:lang w:val="vi-VN"/>
        </w:rPr>
        <w:t xml:space="preserve"> Nghị định số 47/2014/NĐ-CP ngày 15/05/2014 của Chính phủ quy định về quy định về bồi thường, hỗ trợ, tái định cư khi Nhà nước thu hồi đất.</w:t>
      </w:r>
    </w:p>
    <w:p w14:paraId="2D00D014" w14:textId="77777777" w:rsidR="007051AF" w:rsidRPr="007C4F3D" w:rsidRDefault="007C4F3D" w:rsidP="007C4F3D">
      <w:pPr>
        <w:spacing w:before="120" w:after="120" w:line="240" w:lineRule="auto"/>
        <w:ind w:firstLine="567"/>
        <w:jc w:val="both"/>
        <w:rPr>
          <w:spacing w:val="-6"/>
          <w:lang w:val="vi-VN"/>
        </w:rPr>
      </w:pPr>
      <w:r w:rsidRPr="007C4F3D">
        <w:rPr>
          <w:noProof/>
          <w:spacing w:val="-6"/>
        </w:rPr>
        <mc:AlternateContent>
          <mc:Choice Requires="wps">
            <w:drawing>
              <wp:anchor distT="0" distB="0" distL="114300" distR="114300" simplePos="0" relativeHeight="251659264" behindDoc="0" locked="0" layoutInCell="1" allowOverlap="1" wp14:anchorId="133B6908" wp14:editId="6939229C">
                <wp:simplePos x="0" y="0"/>
                <wp:positionH relativeFrom="column">
                  <wp:posOffset>1577340</wp:posOffset>
                </wp:positionH>
                <wp:positionV relativeFrom="paragraph">
                  <wp:posOffset>1010285</wp:posOffset>
                </wp:positionV>
                <wp:extent cx="24955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2495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AB2126D"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24.2pt,79.55pt" to="320.7pt,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" strokecolor="#5b9bd5 [3204]" strokeweight=".5pt">
                <v:stroke joinstyle="miter"/>
              </v:line>
            </w:pict>
          </mc:Fallback>
        </mc:AlternateContent>
      </w:r>
      <w:r w:rsidR="00853A62" w:rsidRPr="007C4F3D">
        <w:rPr>
          <w:spacing w:val="-6"/>
          <w:lang w:val="vi-VN"/>
        </w:rPr>
        <w:t>-</w:t>
      </w:r>
      <w:r w:rsidR="007051AF" w:rsidRPr="007C4F3D">
        <w:rPr>
          <w:spacing w:val="-6"/>
          <w:lang w:val="vi-VN"/>
        </w:rPr>
        <w:t xml:space="preserve"> </w:t>
      </w:r>
      <w:r w:rsidR="007051AF" w:rsidRPr="007C4F3D">
        <w:rPr>
          <w:spacing w:val="-6"/>
          <w:lang w:val="nl-NL"/>
        </w:rPr>
        <w:t>Quyết định số 05/2015/QĐ-UBND ngày 16/4/2015 của Uỷ ban nhân dân tỉnh Tuyên Quang ban hành Quy định về trình tự, thủ tục thực hiện bồi thường hỗ trợ tái định cư khi Nhà nước thu hồi đất vì mục đích quốc phòng, an ninh; phát triển kinh tế- xã hội vì lợi ích quốc gia, công cộng trên địa bàn tỉnh Tuyên Quang.</w:t>
      </w:r>
      <w:r w:rsidRPr="007C4F3D">
        <w:rPr>
          <w:spacing w:val="-6"/>
          <w:lang w:val="vi-VN"/>
        </w:rPr>
        <w:t>/.</w:t>
      </w:r>
    </w:p>
    <w:sectPr w:rsidR="007051AF" w:rsidRPr="007C4F3D" w:rsidSect="00EF7060">
      <w:pgSz w:w="11907" w:h="16840" w:code="9"/>
      <w:pgMar w:top="1134" w:right="1134" w:bottom="851"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A676B"/>
    <w:multiLevelType w:val="hybridMultilevel"/>
    <w:tmpl w:val="D4E851D2"/>
    <w:lvl w:ilvl="0" w:tplc="FFFFFFFF">
      <w:start w:val="1"/>
      <w:numFmt w:val="decimal"/>
      <w:suff w:val="space"/>
      <w:lvlText w:val="%1."/>
      <w:lvlJc w:val="center"/>
      <w:pPr>
        <w:ind w:left="0" w:firstLine="0"/>
      </w:pPr>
      <w:rPr>
        <w:rFonts w:hint="default"/>
        <w:b/>
        <w:bCs/>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EB43650"/>
    <w:multiLevelType w:val="hybridMultilevel"/>
    <w:tmpl w:val="C2EC649E"/>
    <w:lvl w:ilvl="0" w:tplc="4FC6E67C">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55BB2977"/>
    <w:multiLevelType w:val="hybridMultilevel"/>
    <w:tmpl w:val="7F5675A4"/>
    <w:lvl w:ilvl="0" w:tplc="4F6C511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66843251"/>
    <w:multiLevelType w:val="hybridMultilevel"/>
    <w:tmpl w:val="A5E845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70260F9"/>
    <w:multiLevelType w:val="hybridMultilevel"/>
    <w:tmpl w:val="8AB24EA2"/>
    <w:lvl w:ilvl="0" w:tplc="882EC49E">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0A0"/>
    <w:rsid w:val="00007E2D"/>
    <w:rsid w:val="00065465"/>
    <w:rsid w:val="000D5F3F"/>
    <w:rsid w:val="000E249D"/>
    <w:rsid w:val="000F2A2F"/>
    <w:rsid w:val="00164301"/>
    <w:rsid w:val="001657E6"/>
    <w:rsid w:val="00166128"/>
    <w:rsid w:val="001C1609"/>
    <w:rsid w:val="001E2309"/>
    <w:rsid w:val="002467F8"/>
    <w:rsid w:val="00307C7E"/>
    <w:rsid w:val="00337DFE"/>
    <w:rsid w:val="00371050"/>
    <w:rsid w:val="0042049D"/>
    <w:rsid w:val="004360A3"/>
    <w:rsid w:val="004950A0"/>
    <w:rsid w:val="00501BF3"/>
    <w:rsid w:val="00557826"/>
    <w:rsid w:val="00562566"/>
    <w:rsid w:val="00593568"/>
    <w:rsid w:val="005A78F0"/>
    <w:rsid w:val="005B4300"/>
    <w:rsid w:val="005D5E55"/>
    <w:rsid w:val="005E0A4E"/>
    <w:rsid w:val="0060324E"/>
    <w:rsid w:val="00632AAD"/>
    <w:rsid w:val="0066383A"/>
    <w:rsid w:val="006B051D"/>
    <w:rsid w:val="007051AF"/>
    <w:rsid w:val="00705F3A"/>
    <w:rsid w:val="00764846"/>
    <w:rsid w:val="007806AC"/>
    <w:rsid w:val="007951D1"/>
    <w:rsid w:val="007C4F3D"/>
    <w:rsid w:val="007D076D"/>
    <w:rsid w:val="008054B6"/>
    <w:rsid w:val="0082023A"/>
    <w:rsid w:val="00853A62"/>
    <w:rsid w:val="00865E46"/>
    <w:rsid w:val="008A38D6"/>
    <w:rsid w:val="00941BD8"/>
    <w:rsid w:val="009A21F8"/>
    <w:rsid w:val="009A5296"/>
    <w:rsid w:val="009B1F89"/>
    <w:rsid w:val="009C001E"/>
    <w:rsid w:val="00A21DDB"/>
    <w:rsid w:val="00B43BC4"/>
    <w:rsid w:val="00B5782A"/>
    <w:rsid w:val="00BC30E4"/>
    <w:rsid w:val="00C06545"/>
    <w:rsid w:val="00C73352"/>
    <w:rsid w:val="00D35939"/>
    <w:rsid w:val="00D3612A"/>
    <w:rsid w:val="00DA6E53"/>
    <w:rsid w:val="00EA3AD0"/>
    <w:rsid w:val="00EB334C"/>
    <w:rsid w:val="00EF7060"/>
    <w:rsid w:val="00F25659"/>
    <w:rsid w:val="00F621E2"/>
    <w:rsid w:val="00FA1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81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next w:val="Normal"/>
    <w:autoRedefine/>
    <w:semiHidden/>
    <w:rsid w:val="00065465"/>
    <w:pPr>
      <w:spacing w:after="160" w:line="240" w:lineRule="exact"/>
    </w:pPr>
    <w:rPr>
      <w:rFonts w:eastAsia="Times New Roman" w:cs="Times New Roman"/>
    </w:rPr>
  </w:style>
  <w:style w:type="paragraph" w:styleId="ListParagraph">
    <w:name w:val="List Paragraph"/>
    <w:basedOn w:val="Normal"/>
    <w:uiPriority w:val="34"/>
    <w:qFormat/>
    <w:rsid w:val="00307C7E"/>
    <w:pPr>
      <w:spacing w:after="0" w:line="240" w:lineRule="auto"/>
      <w:ind w:left="720"/>
      <w:contextualSpacing/>
    </w:pPr>
  </w:style>
  <w:style w:type="paragraph" w:customStyle="1" w:styleId="Char0">
    <w:name w:val="Char"/>
    <w:basedOn w:val="Normal"/>
    <w:next w:val="Normal"/>
    <w:autoRedefine/>
    <w:semiHidden/>
    <w:rsid w:val="00853A62"/>
    <w:pPr>
      <w:spacing w:after="160" w:line="240" w:lineRule="exact"/>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next w:val="Normal"/>
    <w:autoRedefine/>
    <w:semiHidden/>
    <w:rsid w:val="00065465"/>
    <w:pPr>
      <w:spacing w:after="160" w:line="240" w:lineRule="exact"/>
    </w:pPr>
    <w:rPr>
      <w:rFonts w:eastAsia="Times New Roman" w:cs="Times New Roman"/>
    </w:rPr>
  </w:style>
  <w:style w:type="paragraph" w:styleId="ListParagraph">
    <w:name w:val="List Paragraph"/>
    <w:basedOn w:val="Normal"/>
    <w:uiPriority w:val="34"/>
    <w:qFormat/>
    <w:rsid w:val="00307C7E"/>
    <w:pPr>
      <w:spacing w:after="0" w:line="240" w:lineRule="auto"/>
      <w:ind w:left="720"/>
      <w:contextualSpacing/>
    </w:pPr>
  </w:style>
  <w:style w:type="paragraph" w:customStyle="1" w:styleId="Char0">
    <w:name w:val="Char"/>
    <w:basedOn w:val="Normal"/>
    <w:next w:val="Normal"/>
    <w:autoRedefine/>
    <w:semiHidden/>
    <w:rsid w:val="00853A62"/>
    <w:pPr>
      <w:spacing w:after="160" w:line="240" w:lineRule="exact"/>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621686">
      <w:bodyDiv w:val="1"/>
      <w:marLeft w:val="0"/>
      <w:marRight w:val="0"/>
      <w:marTop w:val="0"/>
      <w:marBottom w:val="0"/>
      <w:divBdr>
        <w:top w:val="none" w:sz="0" w:space="0" w:color="auto"/>
        <w:left w:val="none" w:sz="0" w:space="0" w:color="auto"/>
        <w:bottom w:val="none" w:sz="0" w:space="0" w:color="auto"/>
        <w:right w:val="none" w:sz="0" w:space="0" w:color="auto"/>
      </w:divBdr>
      <w:divsChild>
        <w:div w:id="458494884">
          <w:marLeft w:val="0"/>
          <w:marRight w:val="0"/>
          <w:marTop w:val="15"/>
          <w:marBottom w:val="0"/>
          <w:divBdr>
            <w:top w:val="single" w:sz="48" w:space="0" w:color="auto"/>
            <w:left w:val="single" w:sz="48" w:space="0" w:color="auto"/>
            <w:bottom w:val="single" w:sz="48" w:space="0" w:color="auto"/>
            <w:right w:val="single" w:sz="48" w:space="0" w:color="auto"/>
          </w:divBdr>
          <w:divsChild>
            <w:div w:id="19571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348772">
      <w:bodyDiv w:val="1"/>
      <w:marLeft w:val="0"/>
      <w:marRight w:val="0"/>
      <w:marTop w:val="0"/>
      <w:marBottom w:val="0"/>
      <w:divBdr>
        <w:top w:val="none" w:sz="0" w:space="0" w:color="auto"/>
        <w:left w:val="none" w:sz="0" w:space="0" w:color="auto"/>
        <w:bottom w:val="none" w:sz="0" w:space="0" w:color="auto"/>
        <w:right w:val="none" w:sz="0" w:space="0" w:color="auto"/>
      </w:divBdr>
      <w:divsChild>
        <w:div w:id="1207987829">
          <w:marLeft w:val="0"/>
          <w:marRight w:val="0"/>
          <w:marTop w:val="15"/>
          <w:marBottom w:val="0"/>
          <w:divBdr>
            <w:top w:val="single" w:sz="48" w:space="0" w:color="auto"/>
            <w:left w:val="single" w:sz="48" w:space="0" w:color="auto"/>
            <w:bottom w:val="single" w:sz="48" w:space="0" w:color="auto"/>
            <w:right w:val="single" w:sz="48" w:space="0" w:color="auto"/>
          </w:divBdr>
          <w:divsChild>
            <w:div w:id="203950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vi-pham-hanh-chinh/nghi-dinh-139-2017-nd-cp-xu-phat-vi-pham-hanh-chinh-dau-tu-xay-dung-khai-thac-khoang-san-296872.aspx" TargetMode="External"/><Relationship Id="rId3" Type="http://schemas.microsoft.com/office/2007/relationships/stylesWithEffects" Target="stylesWithEffects.xml"/><Relationship Id="rId7" Type="http://schemas.openxmlformats.org/officeDocument/2006/relationships/hyperlink" Target="https://thuvienphapluat.vn/van-ban/dau-tu/nghi-dinh-15-2021-nd-cp-huong-dan-mot-so-noi-dung-quan-ly-du-an-dau-tu-xay-dung-466771.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dau-tu/nghi-dinh-15-2021-nd-cp-huong-dan-mot-so-noi-dung-quan-ly-du-an-dau-tu-xay-dung-466771.asp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4</cp:revision>
  <dcterms:created xsi:type="dcterms:W3CDTF">2023-08-09T10:02:00Z</dcterms:created>
  <dcterms:modified xsi:type="dcterms:W3CDTF">2023-08-09T10:59:00Z</dcterms:modified>
</cp:coreProperties>
</file>